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755E" w14:textId="77777777" w:rsidR="0022311D" w:rsidRPr="005E0DD3" w:rsidRDefault="00136AB3">
      <w:pPr>
        <w:jc w:val="right"/>
        <w:rPr>
          <w:rFonts w:ascii="Calibri" w:eastAsia="Calibri" w:hAnsi="Calibri" w:cs="Calibri"/>
          <w:b/>
          <w:sz w:val="40"/>
          <w:szCs w:val="40"/>
        </w:rPr>
      </w:pPr>
      <w:r w:rsidRPr="005E0DD3">
        <w:rPr>
          <w:rFonts w:ascii="Calibri" w:eastAsia="Calibri" w:hAnsi="Calibri" w:cs="Calibri"/>
          <w:noProof/>
          <w:lang w:val="en-GB"/>
        </w:rPr>
        <w:drawing>
          <wp:inline distT="114300" distB="114300" distL="114300" distR="114300" wp14:anchorId="2046E80E" wp14:editId="5B41148F">
            <wp:extent cx="1177327" cy="111918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7327" cy="1119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E09507" w14:textId="77777777" w:rsidR="0022311D" w:rsidRPr="005E0DD3" w:rsidRDefault="0022311D">
      <w:pPr>
        <w:rPr>
          <w:rFonts w:ascii="Gill Sans MT" w:eastAsia="Calibri" w:hAnsi="Gill Sans MT" w:cs="Calibri"/>
          <w:bCs/>
        </w:rPr>
      </w:pPr>
    </w:p>
    <w:p w14:paraId="5FC20D60" w14:textId="0A1EC7F1" w:rsidR="0022311D" w:rsidRPr="005E0DD3" w:rsidRDefault="00136AB3">
      <w:pPr>
        <w:jc w:val="center"/>
        <w:rPr>
          <w:rFonts w:ascii="Gill Sans MT" w:eastAsia="Calibri" w:hAnsi="Gill Sans MT" w:cs="Calibri"/>
          <w:b/>
          <w:sz w:val="32"/>
          <w:szCs w:val="32"/>
        </w:rPr>
      </w:pPr>
      <w:r w:rsidRPr="005E0DD3">
        <w:rPr>
          <w:rFonts w:ascii="Gill Sans MT" w:eastAsia="Calibri" w:hAnsi="Gill Sans MT" w:cs="Calibri"/>
          <w:b/>
          <w:sz w:val="32"/>
          <w:szCs w:val="32"/>
        </w:rPr>
        <w:t>Pre</w:t>
      </w:r>
      <w:r w:rsidR="00705219" w:rsidRPr="005E0DD3">
        <w:rPr>
          <w:rFonts w:ascii="Gill Sans MT" w:eastAsia="Calibri" w:hAnsi="Gill Sans MT" w:cs="Calibri"/>
          <w:b/>
          <w:sz w:val="32"/>
          <w:szCs w:val="32"/>
        </w:rPr>
        <w:t>-</w:t>
      </w:r>
      <w:r w:rsidR="00CB5ED2" w:rsidRPr="005E0DD3">
        <w:rPr>
          <w:rFonts w:ascii="Gill Sans MT" w:eastAsia="Calibri" w:hAnsi="Gill Sans MT" w:cs="Calibri"/>
          <w:b/>
          <w:sz w:val="32"/>
          <w:szCs w:val="32"/>
        </w:rPr>
        <w:t>s</w:t>
      </w:r>
      <w:r w:rsidRPr="005E0DD3">
        <w:rPr>
          <w:rFonts w:ascii="Gill Sans MT" w:eastAsia="Calibri" w:hAnsi="Gill Sans MT" w:cs="Calibri"/>
          <w:b/>
          <w:sz w:val="32"/>
          <w:szCs w:val="32"/>
        </w:rPr>
        <w:t xml:space="preserve">eries </w:t>
      </w:r>
      <w:r w:rsidR="00BE0553" w:rsidRPr="005E0DD3">
        <w:rPr>
          <w:rFonts w:ascii="Gill Sans MT" w:eastAsia="Calibri" w:hAnsi="Gill Sans MT" w:cs="Calibri"/>
          <w:b/>
          <w:sz w:val="32"/>
          <w:szCs w:val="32"/>
        </w:rPr>
        <w:t>c</w:t>
      </w:r>
      <w:r w:rsidRPr="005E0DD3">
        <w:rPr>
          <w:rFonts w:ascii="Gill Sans MT" w:eastAsia="Calibri" w:hAnsi="Gill Sans MT" w:cs="Calibri"/>
          <w:b/>
          <w:sz w:val="32"/>
          <w:szCs w:val="32"/>
        </w:rPr>
        <w:t>hecklist</w:t>
      </w:r>
    </w:p>
    <w:p w14:paraId="328801EE" w14:textId="77777777" w:rsidR="0022311D" w:rsidRPr="005E0DD3" w:rsidRDefault="0022311D">
      <w:pPr>
        <w:rPr>
          <w:rFonts w:ascii="Gill Sans MT" w:eastAsia="Calibri" w:hAnsi="Gill Sans MT" w:cs="Calibri"/>
        </w:rPr>
      </w:pPr>
    </w:p>
    <w:p w14:paraId="26BECA13" w14:textId="33A71C86" w:rsidR="00E347B0" w:rsidRPr="005E0DD3" w:rsidRDefault="00404A28">
      <w:pPr>
        <w:rPr>
          <w:rFonts w:ascii="Gill Sans MT" w:eastAsia="Calibri" w:hAnsi="Gill Sans MT" w:cs="Calibri"/>
        </w:rPr>
      </w:pPr>
      <w:r w:rsidRPr="005E0DD3">
        <w:rPr>
          <w:rFonts w:ascii="Gill Sans MT" w:eastAsia="Calibri" w:hAnsi="Gill Sans MT" w:cs="Calibri"/>
        </w:rPr>
        <w:t>This checklist has been designed to help you prepare for exams within your centre</w:t>
      </w:r>
      <w:r w:rsidR="00333EE1" w:rsidRPr="005E0DD3">
        <w:rPr>
          <w:rFonts w:ascii="Gill Sans MT" w:eastAsia="Calibri" w:hAnsi="Gill Sans MT" w:cs="Calibri"/>
        </w:rPr>
        <w:t>. I</w:t>
      </w:r>
      <w:r w:rsidRPr="005E0DD3">
        <w:rPr>
          <w:rFonts w:ascii="Gill Sans MT" w:eastAsia="Calibri" w:hAnsi="Gill Sans MT" w:cs="Calibri"/>
        </w:rPr>
        <w:t xml:space="preserve">t is not an exhaustive list of tasks. </w:t>
      </w:r>
      <w:r w:rsidR="00E347B0" w:rsidRPr="005E0DD3">
        <w:rPr>
          <w:rFonts w:ascii="Gill Sans MT" w:eastAsia="Calibri" w:hAnsi="Gill Sans MT" w:cs="Calibri"/>
        </w:rPr>
        <w:t>Exam</w:t>
      </w:r>
      <w:r w:rsidR="00A61670">
        <w:rPr>
          <w:rFonts w:ascii="Gill Sans MT" w:eastAsia="Calibri" w:hAnsi="Gill Sans MT" w:cs="Calibri"/>
        </w:rPr>
        <w:t>s</w:t>
      </w:r>
      <w:r w:rsidR="00E347B0" w:rsidRPr="005E0DD3">
        <w:rPr>
          <w:rFonts w:ascii="Gill Sans MT" w:eastAsia="Calibri" w:hAnsi="Gill Sans MT" w:cs="Calibri"/>
        </w:rPr>
        <w:t xml:space="preserve"> </w:t>
      </w:r>
      <w:r w:rsidR="007355D1" w:rsidRPr="005E0DD3">
        <w:rPr>
          <w:rFonts w:ascii="Gill Sans MT" w:eastAsia="Calibri" w:hAnsi="Gill Sans MT" w:cs="Calibri"/>
        </w:rPr>
        <w:t>o</w:t>
      </w:r>
      <w:r w:rsidR="00E347B0" w:rsidRPr="005E0DD3">
        <w:rPr>
          <w:rFonts w:ascii="Gill Sans MT" w:eastAsia="Calibri" w:hAnsi="Gill Sans MT" w:cs="Calibri"/>
        </w:rPr>
        <w:t xml:space="preserve">fficers may add additional tasks </w:t>
      </w:r>
      <w:r w:rsidR="00B0347D">
        <w:rPr>
          <w:rFonts w:ascii="Gill Sans MT" w:eastAsia="Calibri" w:hAnsi="Gill Sans MT" w:cs="Calibri"/>
        </w:rPr>
        <w:t>that</w:t>
      </w:r>
      <w:r w:rsidR="00E347B0" w:rsidRPr="005E0DD3">
        <w:rPr>
          <w:rFonts w:ascii="Gill Sans MT" w:eastAsia="Calibri" w:hAnsi="Gill Sans MT" w:cs="Calibri"/>
        </w:rPr>
        <w:t xml:space="preserve"> are relevant to their centre.</w:t>
      </w:r>
    </w:p>
    <w:p w14:paraId="005B00BD" w14:textId="77777777" w:rsidR="00E347B0" w:rsidRPr="005E0DD3" w:rsidRDefault="00E347B0">
      <w:pPr>
        <w:rPr>
          <w:rFonts w:ascii="Gill Sans MT" w:eastAsia="Calibri" w:hAnsi="Gill Sans MT" w:cs="Calibri"/>
        </w:rPr>
      </w:pPr>
    </w:p>
    <w:tbl>
      <w:tblPr>
        <w:tblStyle w:val="a"/>
        <w:tblW w:w="10095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80"/>
        <w:gridCol w:w="2115"/>
      </w:tblGrid>
      <w:tr w:rsidR="0022311D" w:rsidRPr="00DB4630" w14:paraId="102B7B90" w14:textId="77777777"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113A" w14:textId="77777777" w:rsidR="0022311D" w:rsidRPr="00DB4630" w:rsidRDefault="00136AB3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b/>
                <w:sz w:val="24"/>
                <w:szCs w:val="24"/>
              </w:rPr>
            </w:pPr>
            <w:r w:rsidRPr="00DB4630">
              <w:rPr>
                <w:rFonts w:ascii="Gill Sans MT" w:eastAsia="Calibri" w:hAnsi="Gill Sans MT" w:cs="Calibri"/>
                <w:b/>
                <w:sz w:val="24"/>
                <w:szCs w:val="24"/>
              </w:rPr>
              <w:t>Activity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AB40" w14:textId="2D92743C" w:rsidR="0022311D" w:rsidRPr="00DB4630" w:rsidRDefault="00136AB3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b/>
                <w:sz w:val="24"/>
                <w:szCs w:val="24"/>
              </w:rPr>
            </w:pPr>
            <w:r w:rsidRPr="00DB4630">
              <w:rPr>
                <w:rFonts w:ascii="Gill Sans MT" w:eastAsia="Calibri" w:hAnsi="Gill Sans MT" w:cs="Calibri"/>
                <w:b/>
                <w:sz w:val="24"/>
                <w:szCs w:val="24"/>
              </w:rPr>
              <w:t>Complete</w:t>
            </w:r>
          </w:p>
        </w:tc>
      </w:tr>
      <w:tr w:rsidR="00426F67" w:rsidRPr="00DB4630" w14:paraId="0965ADA4" w14:textId="77777777"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C417" w14:textId="57F4A14B" w:rsidR="00426F67" w:rsidRPr="00DB4630" w:rsidRDefault="000818BB" w:rsidP="00DB4630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bCs/>
              </w:rPr>
            </w:pPr>
            <w:r w:rsidRPr="00DB4630">
              <w:rPr>
                <w:rFonts w:ascii="Gill Sans MT" w:eastAsia="Calibri" w:hAnsi="Gill Sans MT" w:cs="Calibri"/>
                <w:bCs/>
              </w:rPr>
              <w:t xml:space="preserve">The National Centre Number Register Team and the </w:t>
            </w:r>
            <w:r w:rsidR="0029130A" w:rsidRPr="00DB4630">
              <w:rPr>
                <w:rFonts w:ascii="Gill Sans MT" w:eastAsia="Calibri" w:hAnsi="Gill Sans MT" w:cs="Calibri"/>
                <w:bCs/>
              </w:rPr>
              <w:t xml:space="preserve">awarding bodies </w:t>
            </w:r>
            <w:r w:rsidR="008901EB" w:rsidRPr="00DB4630">
              <w:rPr>
                <w:rFonts w:ascii="Gill Sans MT" w:eastAsia="Calibri" w:hAnsi="Gill Sans MT" w:cs="Calibri"/>
                <w:bCs/>
              </w:rPr>
              <w:t>have been informed of any changes to contact details.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A8177" w14:textId="77777777" w:rsidR="00426F67" w:rsidRPr="00DB4630" w:rsidRDefault="00426F67">
            <w:pPr>
              <w:widowControl w:val="0"/>
              <w:spacing w:line="240" w:lineRule="auto"/>
              <w:jc w:val="center"/>
              <w:rPr>
                <w:rFonts w:ascii="Gill Sans MT" w:eastAsia="Calibri" w:hAnsi="Gill Sans MT" w:cs="Calibri"/>
                <w:bCs/>
              </w:rPr>
            </w:pPr>
          </w:p>
        </w:tc>
      </w:tr>
      <w:tr w:rsidR="0022311D" w:rsidRPr="00DB4630" w14:paraId="7EE02C90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F776" w14:textId="63E50FF6" w:rsidR="0022311D" w:rsidRPr="00DB4630" w:rsidRDefault="00594AF7" w:rsidP="006A6592">
            <w:pPr>
              <w:numPr>
                <w:ilvl w:val="0"/>
                <w:numId w:val="2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>Ensure that m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odified papers 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for the relevant series 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>have been ordere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>d by the published JCQ deadline</w:t>
            </w:r>
            <w:r w:rsidR="00CE63C2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53E5" w14:textId="77777777" w:rsidR="0022311D" w:rsidRPr="00DB4630" w:rsidRDefault="0022311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22311D" w:rsidRPr="00DB4630" w14:paraId="1C363031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A8F3D" w14:textId="5C406AD3" w:rsidR="0022311D" w:rsidRPr="00DB4630" w:rsidRDefault="005B52A8" w:rsidP="00360DA6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Open Sans" w:hAnsi="Gill Sans MT" w:cs="Open Sans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Provision has been made for candidates requiring access arrangements, such as </w:t>
            </w:r>
            <w:r w:rsidR="00634327" w:rsidRPr="00DB4630">
              <w:rPr>
                <w:rFonts w:ascii="Gill Sans MT" w:eastAsia="Open Sans" w:hAnsi="Gill Sans MT" w:cs="Open Sans"/>
                <w:color w:val="222222"/>
              </w:rPr>
              <w:t>alter</w:t>
            </w:r>
            <w:r w:rsidR="007B0B11" w:rsidRPr="00DB4630">
              <w:rPr>
                <w:rFonts w:ascii="Gill Sans MT" w:eastAsia="Open Sans" w:hAnsi="Gill Sans MT" w:cs="Open Sans"/>
                <w:color w:val="222222"/>
              </w:rPr>
              <w:t>native rooming arrangements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>, sufficient computer readers</w:t>
            </w:r>
            <w:r w:rsidR="00360DA6" w:rsidRPr="00DB4630">
              <w:rPr>
                <w:rFonts w:ascii="Gill Sans MT" w:eastAsia="Open Sans" w:hAnsi="Gill Sans MT" w:cs="Open Sans"/>
                <w:color w:val="222222"/>
              </w:rPr>
              <w:t>, prompters,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360DA6" w:rsidRPr="00DB4630">
              <w:rPr>
                <w:rFonts w:ascii="Gill Sans MT" w:eastAsia="Open Sans" w:hAnsi="Gill Sans MT" w:cs="Open Sans"/>
                <w:color w:val="222222"/>
              </w:rPr>
              <w:t xml:space="preserve">readers, scribes 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>and word processors</w:t>
            </w:r>
            <w:r w:rsidR="00D97482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60BFA" w14:textId="77777777" w:rsidR="0022311D" w:rsidRPr="00DB4630" w:rsidRDefault="0022311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22311D" w:rsidRPr="00DB4630" w14:paraId="7C903CBC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8E62" w14:textId="1E429896" w:rsidR="0022311D" w:rsidRPr="00DB4630" w:rsidRDefault="00360DA6" w:rsidP="00360DA6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Open Sans" w:hAnsi="Gill Sans MT" w:cs="Open Sans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>E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ntries have been </w:t>
            </w:r>
            <w:r w:rsidR="002738F7" w:rsidRPr="00DB4630">
              <w:rPr>
                <w:rFonts w:ascii="Gill Sans MT" w:eastAsia="Open Sans" w:hAnsi="Gill Sans MT" w:cs="Open Sans"/>
                <w:color w:val="222222"/>
              </w:rPr>
              <w:t>process</w:t>
            </w:r>
            <w:r w:rsidR="00DC34C8" w:rsidRPr="00DB4630">
              <w:rPr>
                <w:rFonts w:ascii="Gill Sans MT" w:eastAsia="Open Sans" w:hAnsi="Gill Sans MT" w:cs="Open Sans"/>
                <w:color w:val="222222"/>
              </w:rPr>
              <w:t>ed</w:t>
            </w:r>
            <w:r w:rsidR="002738F7" w:rsidRPr="00DB4630">
              <w:rPr>
                <w:rFonts w:ascii="Gill Sans MT" w:eastAsia="Open Sans" w:hAnsi="Gill Sans MT" w:cs="Open Sans"/>
                <w:color w:val="222222"/>
              </w:rPr>
              <w:t xml:space="preserve"> by the </w:t>
            </w:r>
            <w:r w:rsidR="00DC34C8" w:rsidRPr="00DB4630">
              <w:rPr>
                <w:rFonts w:ascii="Gill Sans MT" w:eastAsia="Open Sans" w:hAnsi="Gill Sans MT" w:cs="Open Sans"/>
                <w:color w:val="222222"/>
              </w:rPr>
              <w:t>published JCQ deadline for the relevant series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>, checked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 and are 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all 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>correct</w:t>
            </w:r>
            <w:r w:rsidR="00D97482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237C" w14:textId="77777777" w:rsidR="0022311D" w:rsidRPr="00DB4630" w:rsidRDefault="0022311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6A6592" w:rsidRPr="00DB4630" w14:paraId="2E9EBEC0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6FFB1" w14:textId="7D8FA16F" w:rsidR="006A6592" w:rsidRPr="00DB4630" w:rsidRDefault="006A6592" w:rsidP="006A6592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Open Sans" w:hAnsi="Gill Sans MT" w:cs="Open Sans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>Applications for transferred candidate arrangements have been processed by the published JCQ deadline for the relevant series</w:t>
            </w:r>
            <w:r w:rsidR="00D97482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C0BD5" w14:textId="77777777" w:rsidR="006A6592" w:rsidRPr="00DB4630" w:rsidRDefault="006A6592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6B06D9" w:rsidRPr="00DB4630" w14:paraId="750D63A6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BA78" w14:textId="1CDC5C20" w:rsidR="006B06D9" w:rsidRPr="00DB4630" w:rsidRDefault="006B06D9" w:rsidP="006A6592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Open Sans" w:hAnsi="Gill Sans MT" w:cs="Open Sans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Where appropriate, </w:t>
            </w:r>
            <w:r w:rsidR="00CC0536" w:rsidRPr="00DB4630">
              <w:rPr>
                <w:rFonts w:ascii="Gill Sans MT" w:eastAsia="Open Sans" w:hAnsi="Gill Sans MT" w:cs="Open Sans"/>
                <w:color w:val="222222"/>
              </w:rPr>
              <w:t>notification of alternative site arrangements have been processed</w:t>
            </w:r>
            <w:r w:rsidR="009E32AF" w:rsidRPr="00DB4630">
              <w:rPr>
                <w:rFonts w:ascii="Gill Sans MT" w:eastAsia="Open Sans" w:hAnsi="Gill Sans MT" w:cs="Open Sans"/>
                <w:color w:val="222222"/>
              </w:rPr>
              <w:t xml:space="preserve"> no later than six weeks before the start of the relevant series</w:t>
            </w:r>
            <w:r w:rsidR="004B2CAB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  <w:r w:rsidR="00CC0536"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864BB" w14:textId="77777777" w:rsidR="006B06D9" w:rsidRPr="00DB4630" w:rsidRDefault="006B06D9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EF1D70" w:rsidRPr="00DB4630" w14:paraId="33A5F7C9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653B5" w14:textId="13AAB131" w:rsidR="00EF1D70" w:rsidRPr="00DB4630" w:rsidRDefault="005B0191" w:rsidP="00360DA6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Open Sans" w:hAnsi="Gill Sans MT" w:cs="Open Sans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Where an online application is required, </w:t>
            </w:r>
            <w:r w:rsidR="00246105" w:rsidRPr="00DB4630">
              <w:rPr>
                <w:rFonts w:ascii="Gill Sans MT" w:eastAsia="Open Sans" w:hAnsi="Gill Sans MT" w:cs="Open Sans"/>
                <w:color w:val="222222"/>
              </w:rPr>
              <w:t xml:space="preserve">applications for access arrangements have been processed </w:t>
            </w:r>
            <w:r w:rsidR="00FF41F8" w:rsidRPr="00DB4630">
              <w:rPr>
                <w:rFonts w:ascii="Gill Sans MT" w:eastAsia="Open Sans" w:hAnsi="Gill Sans MT" w:cs="Open Sans"/>
                <w:color w:val="222222"/>
              </w:rPr>
              <w:t>by the published JCQ deadline for the relevant series</w:t>
            </w:r>
            <w:r w:rsidR="00246105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  <w:r w:rsidR="004661F1" w:rsidRPr="00DB4630">
              <w:rPr>
                <w:rFonts w:ascii="Gill Sans MT" w:eastAsia="Open Sans" w:hAnsi="Gill Sans MT" w:cs="Open Sans"/>
                <w:color w:val="222222"/>
              </w:rPr>
              <w:t xml:space="preserve"> Formal </w:t>
            </w:r>
            <w:r w:rsidR="00EC071F" w:rsidRPr="00DB4630">
              <w:rPr>
                <w:rFonts w:ascii="Gill Sans MT" w:eastAsia="Open Sans" w:hAnsi="Gill Sans MT" w:cs="Open Sans"/>
                <w:color w:val="222222"/>
              </w:rPr>
              <w:t xml:space="preserve">online </w:t>
            </w:r>
            <w:r w:rsidR="004661F1" w:rsidRPr="00DB4630">
              <w:rPr>
                <w:rFonts w:ascii="Gill Sans MT" w:eastAsia="Open Sans" w:hAnsi="Gill Sans MT" w:cs="Open Sans"/>
                <w:color w:val="222222"/>
              </w:rPr>
              <w:t xml:space="preserve">approval has </w:t>
            </w:r>
            <w:r w:rsidR="00593C9D" w:rsidRPr="00DB4630">
              <w:rPr>
                <w:rFonts w:ascii="Gill Sans MT" w:eastAsia="Open Sans" w:hAnsi="Gill Sans MT" w:cs="Open Sans"/>
                <w:color w:val="222222"/>
              </w:rPr>
              <w:t xml:space="preserve">been </w:t>
            </w:r>
            <w:r w:rsidR="003B4647" w:rsidRPr="00DB4630">
              <w:rPr>
                <w:rFonts w:ascii="Gill Sans MT" w:eastAsia="Open Sans" w:hAnsi="Gill Sans MT" w:cs="Open Sans"/>
                <w:color w:val="222222"/>
              </w:rPr>
              <w:t>obtained for the arrangements.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465C" w14:textId="77777777" w:rsidR="00EF1D70" w:rsidRPr="00DB4630" w:rsidRDefault="00EF1D70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22311D" w:rsidRPr="00DB4630" w14:paraId="31F7F1E5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89375" w14:textId="6E110372" w:rsidR="0022311D" w:rsidRPr="00DB4630" w:rsidRDefault="00360DA6" w:rsidP="00360DA6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Open Sans" w:hAnsi="Gill Sans MT" w:cs="Open Sans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>C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>andidates have been issued with up</w:t>
            </w:r>
            <w:r w:rsidR="00911C09" w:rsidRPr="00DB4630">
              <w:rPr>
                <w:rFonts w:ascii="Gill Sans MT" w:eastAsia="Open Sans" w:hAnsi="Gill Sans MT" w:cs="Open Sans"/>
                <w:color w:val="222222"/>
              </w:rPr>
              <w:t>-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>to</w:t>
            </w:r>
            <w:r w:rsidR="00911C09" w:rsidRPr="00DB4630">
              <w:rPr>
                <w:rFonts w:ascii="Gill Sans MT" w:eastAsia="Open Sans" w:hAnsi="Gill Sans MT" w:cs="Open Sans"/>
                <w:color w:val="222222"/>
              </w:rPr>
              <w:t>-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>date and accurate timetables</w:t>
            </w:r>
            <w:r w:rsidR="00D97482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DC2D3" w14:textId="77777777" w:rsidR="0022311D" w:rsidRPr="00DB4630" w:rsidRDefault="0022311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360DA6" w:rsidRPr="00DB4630" w14:paraId="30EEE671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79E7C" w14:textId="6E4577C4" w:rsidR="00360DA6" w:rsidRPr="00DB4630" w:rsidRDefault="007C3D2B" w:rsidP="006A6592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Open Sans" w:hAnsi="Gill Sans MT" w:cs="Open Sans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>Clashes in the timetable</w:t>
            </w:r>
            <w:r w:rsidR="00360DA6" w:rsidRPr="00DB4630">
              <w:rPr>
                <w:rFonts w:ascii="Gill Sans MT" w:eastAsia="Open Sans" w:hAnsi="Gill Sans MT" w:cs="Open Sans"/>
                <w:color w:val="222222"/>
              </w:rPr>
              <w:t xml:space="preserve"> have been identified and resolved</w:t>
            </w:r>
            <w:r w:rsidR="00D97482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A8AE" w14:textId="77777777" w:rsidR="00360DA6" w:rsidRPr="00DB4630" w:rsidRDefault="00360DA6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22311D" w:rsidRPr="00DB4630" w14:paraId="0CE01551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B3E9D" w14:textId="27E15D26" w:rsidR="0022311D" w:rsidRPr="00DB4630" w:rsidRDefault="00136AB3" w:rsidP="00360DA6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Seating plans for each exam have been </w:t>
            </w:r>
            <w:r w:rsidR="00360DA6" w:rsidRPr="00DB4630">
              <w:rPr>
                <w:rFonts w:ascii="Gill Sans MT" w:eastAsia="Open Sans" w:hAnsi="Gill Sans MT" w:cs="Open Sans"/>
                <w:color w:val="222222"/>
              </w:rPr>
              <w:t>produced</w:t>
            </w:r>
            <w:r w:rsidR="00D97482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E467" w14:textId="77777777" w:rsidR="0022311D" w:rsidRPr="00DB4630" w:rsidRDefault="0022311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22311D" w:rsidRPr="00DB4630" w14:paraId="05362866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E8C5C" w14:textId="2700BED1" w:rsidR="0022311D" w:rsidRPr="00DB4630" w:rsidRDefault="00360DA6" w:rsidP="00360DA6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lastRenderedPageBreak/>
              <w:t>S</w:t>
            </w:r>
            <w:r w:rsidR="00A925F0" w:rsidRPr="00DB4630">
              <w:rPr>
                <w:rFonts w:ascii="Gill Sans MT" w:eastAsia="Open Sans" w:hAnsi="Gill Sans MT" w:cs="Open Sans"/>
                <w:color w:val="222222"/>
              </w:rPr>
              <w:t xml:space="preserve">taff </w:t>
            </w:r>
            <w:r w:rsidR="00281038" w:rsidRPr="00DB4630">
              <w:rPr>
                <w:rFonts w:ascii="Gill Sans MT" w:eastAsia="Open Sans" w:hAnsi="Gill Sans MT" w:cs="Open Sans"/>
                <w:color w:val="222222"/>
              </w:rPr>
              <w:t xml:space="preserve">who are allowed 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>a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>ccess to the centre’s secure storage facility</w:t>
            </w:r>
            <w:r w:rsidR="006A6592"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1F0C7B" w:rsidRPr="00DB4630">
              <w:rPr>
                <w:rFonts w:ascii="Gill Sans MT" w:eastAsia="Open Sans" w:hAnsi="Gill Sans MT" w:cs="Open Sans"/>
                <w:color w:val="222222"/>
              </w:rPr>
              <w:t>(</w:t>
            </w:r>
            <w:r w:rsidR="006A6592" w:rsidRPr="00DB4630">
              <w:rPr>
                <w:rFonts w:ascii="Gill Sans MT" w:eastAsia="Open Sans" w:hAnsi="Gill Sans MT" w:cs="Open Sans"/>
                <w:color w:val="222222"/>
              </w:rPr>
              <w:t>safe</w:t>
            </w:r>
            <w:r w:rsidR="001F0C7B" w:rsidRPr="00DB4630">
              <w:rPr>
                <w:rFonts w:ascii="Gill Sans MT" w:eastAsia="Open Sans" w:hAnsi="Gill Sans MT" w:cs="Open Sans"/>
                <w:color w:val="222222"/>
              </w:rPr>
              <w:t xml:space="preserve">, </w:t>
            </w:r>
            <w:r w:rsidR="006A6592" w:rsidRPr="00DB4630">
              <w:rPr>
                <w:rFonts w:ascii="Gill Sans MT" w:eastAsia="Open Sans" w:hAnsi="Gill Sans MT" w:cs="Open Sans"/>
                <w:color w:val="222222"/>
              </w:rPr>
              <w:t>security cabinet</w:t>
            </w:r>
            <w:r w:rsidR="004A35D0" w:rsidRPr="00DB4630">
              <w:rPr>
                <w:rFonts w:ascii="Gill Sans MT" w:eastAsia="Open Sans" w:hAnsi="Gill Sans MT" w:cs="Open Sans"/>
                <w:color w:val="222222"/>
              </w:rPr>
              <w:t>)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352FE9" w:rsidRPr="00DB4630">
              <w:rPr>
                <w:rFonts w:ascii="Gill Sans MT" w:eastAsia="Open Sans" w:hAnsi="Gill Sans MT" w:cs="Open Sans"/>
                <w:color w:val="222222"/>
              </w:rPr>
              <w:t xml:space="preserve">know exactly how to 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>log,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 handl</w:t>
            </w:r>
            <w:r w:rsidR="00352FE9" w:rsidRPr="00DB4630">
              <w:rPr>
                <w:rFonts w:ascii="Gill Sans MT" w:eastAsia="Open Sans" w:hAnsi="Gill Sans MT" w:cs="Open Sans"/>
                <w:color w:val="222222"/>
              </w:rPr>
              <w:t>e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 and </w:t>
            </w:r>
            <w:r w:rsidR="00A95D0D" w:rsidRPr="00DB4630">
              <w:rPr>
                <w:rFonts w:ascii="Gill Sans MT" w:eastAsia="Open Sans" w:hAnsi="Gill Sans MT" w:cs="Open Sans"/>
                <w:color w:val="222222"/>
              </w:rPr>
              <w:t>move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 secure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 and confidential materials </w:t>
            </w:r>
            <w:r w:rsidR="00692BBB" w:rsidRPr="00DB4630">
              <w:rPr>
                <w:rFonts w:ascii="Gill Sans MT" w:eastAsia="Open Sans" w:hAnsi="Gill Sans MT" w:cs="Open Sans"/>
                <w:color w:val="222222"/>
              </w:rPr>
              <w:t>properly</w:t>
            </w:r>
            <w:r w:rsidR="00D97482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B6748" w14:textId="77777777" w:rsidR="0022311D" w:rsidRPr="00DB4630" w:rsidRDefault="0022311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22311D" w:rsidRPr="00DB4630" w14:paraId="5A2DF351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9279" w14:textId="1DBE2474" w:rsidR="00453BAA" w:rsidRPr="00DB4630" w:rsidRDefault="00360DA6" w:rsidP="00911C09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Calibri" w:hAnsi="Gill Sans MT" w:cs="Calibri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>S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ecure materials 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>received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 have been checked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 against your centre</w:t>
            </w:r>
            <w:r w:rsidR="002C00FA" w:rsidRPr="00DB4630">
              <w:rPr>
                <w:rFonts w:ascii="Gill Sans MT" w:eastAsia="Open Sans" w:hAnsi="Gill Sans MT" w:cs="Open Sans"/>
                <w:color w:val="222222"/>
              </w:rPr>
              <w:t xml:space="preserve"> timetable or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 entries</w:t>
            </w:r>
            <w:r w:rsidR="005363CF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106CE9" w:rsidRPr="00DB4630">
              <w:rPr>
                <w:rFonts w:ascii="Gill Sans MT" w:eastAsia="Open Sans" w:hAnsi="Gill Sans MT" w:cs="Open Sans"/>
                <w:color w:val="222222"/>
              </w:rPr>
              <w:br/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>(</w:t>
            </w:r>
            <w:r w:rsidR="005363CF" w:rsidRPr="00DB4630">
              <w:rPr>
                <w:rFonts w:ascii="Gill Sans MT" w:eastAsia="Open Sans" w:hAnsi="Gill Sans MT" w:cs="Open Sans"/>
                <w:color w:val="222222"/>
              </w:rPr>
              <w:t>I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f 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>there are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 any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 materials 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which 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are missing, or 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>you have received materials that you should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>n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>o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>t have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>,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 you </w:t>
            </w:r>
            <w:r w:rsidR="00136AB3" w:rsidRPr="00DB4630">
              <w:rPr>
                <w:rFonts w:ascii="Gill Sans MT" w:eastAsia="Open Sans" w:hAnsi="Gill Sans MT" w:cs="Open Sans"/>
                <w:b/>
                <w:color w:val="222222"/>
              </w:rPr>
              <w:t>must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 contact the relevant awarding body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136AB3" w:rsidRPr="00DB4630">
              <w:rPr>
                <w:rFonts w:ascii="Gill Sans MT" w:eastAsia="Open Sans" w:hAnsi="Gill Sans MT" w:cs="Open Sans"/>
                <w:b/>
                <w:color w:val="222222"/>
              </w:rPr>
              <w:t>immediately</w:t>
            </w:r>
            <w:r w:rsidR="00AA4422" w:rsidRPr="00DB4630">
              <w:rPr>
                <w:rFonts w:ascii="Gill Sans MT" w:eastAsia="Open Sans" w:hAnsi="Gill Sans MT" w:cs="Open Sans"/>
                <w:bCs/>
                <w:color w:val="222222"/>
              </w:rPr>
              <w:t>.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>)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CF07" w14:textId="77777777" w:rsidR="0022311D" w:rsidRPr="00DB4630" w:rsidRDefault="0022311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22311D" w:rsidRPr="00DB4630" w14:paraId="153F2383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57F9" w14:textId="0E8CBB6F" w:rsidR="0022311D" w:rsidRPr="00DB4630" w:rsidRDefault="00136AB3" w:rsidP="006A6592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Question paper packets have been </w:t>
            </w:r>
            <w:r w:rsidR="00A23517" w:rsidRPr="00DB4630">
              <w:rPr>
                <w:rFonts w:ascii="Gill Sans MT" w:eastAsia="Open Sans" w:hAnsi="Gill Sans MT" w:cs="Open Sans"/>
                <w:color w:val="222222"/>
              </w:rPr>
              <w:t xml:space="preserve">stored 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in </w:t>
            </w:r>
            <w:r w:rsidR="00097F51" w:rsidRPr="00DB4630">
              <w:rPr>
                <w:rFonts w:ascii="Gill Sans MT" w:eastAsia="Open Sans" w:hAnsi="Gill Sans MT" w:cs="Open Sans"/>
                <w:color w:val="222222"/>
              </w:rPr>
              <w:t xml:space="preserve">the order of the exam </w:t>
            </w:r>
            <w:r w:rsidR="006A6592" w:rsidRPr="00DB4630">
              <w:rPr>
                <w:rFonts w:ascii="Gill Sans MT" w:eastAsia="Open Sans" w:hAnsi="Gill Sans MT" w:cs="Open Sans"/>
                <w:color w:val="222222"/>
              </w:rPr>
              <w:t>timetable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177DED" w:rsidRPr="00DB4630">
              <w:rPr>
                <w:rFonts w:ascii="Gill Sans MT" w:eastAsia="Open Sans" w:hAnsi="Gill Sans MT" w:cs="Open Sans"/>
                <w:color w:val="222222"/>
              </w:rPr>
              <w:t>inside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A668D9" w:rsidRPr="00DB4630">
              <w:rPr>
                <w:rFonts w:ascii="Gill Sans MT" w:eastAsia="Open Sans" w:hAnsi="Gill Sans MT" w:cs="Open Sans"/>
                <w:color w:val="222222"/>
              </w:rPr>
              <w:t>the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 secure storage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 facility</w:t>
            </w:r>
            <w:r w:rsidR="00D97482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B45D" w14:textId="77777777" w:rsidR="0022311D" w:rsidRPr="00DB4630" w:rsidRDefault="0022311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0237AB" w:rsidRPr="00DB4630" w14:paraId="4E69F703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12850" w14:textId="4AFC48B2" w:rsidR="000237AB" w:rsidRPr="00DB4630" w:rsidRDefault="000237AB" w:rsidP="006A6592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Open Sans" w:hAnsi="Gill Sans MT" w:cs="Open Sans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  <w:highlight w:val="yellow"/>
              </w:rPr>
              <w:t xml:space="preserve">Accounts used to access secure electronic materials have been audited and at least </w:t>
            </w:r>
            <w:r w:rsidR="00B015F3" w:rsidRPr="00DB4630">
              <w:rPr>
                <w:rFonts w:ascii="Gill Sans MT" w:eastAsia="Open Sans" w:hAnsi="Gill Sans MT" w:cs="Open Sans"/>
                <w:color w:val="222222"/>
                <w:highlight w:val="yellow"/>
              </w:rPr>
              <w:t>two</w:t>
            </w:r>
            <w:r w:rsidRPr="00DB4630">
              <w:rPr>
                <w:rFonts w:ascii="Gill Sans MT" w:eastAsia="Open Sans" w:hAnsi="Gill Sans MT" w:cs="Open Sans"/>
                <w:color w:val="222222"/>
                <w:highlight w:val="yellow"/>
              </w:rPr>
              <w:t xml:space="preserve"> and no more than </w:t>
            </w:r>
            <w:r w:rsidR="00B015F3" w:rsidRPr="00DB4630">
              <w:rPr>
                <w:rFonts w:ascii="Gill Sans MT" w:eastAsia="Open Sans" w:hAnsi="Gill Sans MT" w:cs="Open Sans"/>
                <w:color w:val="222222"/>
                <w:highlight w:val="yellow"/>
              </w:rPr>
              <w:t>six</w:t>
            </w:r>
            <w:r w:rsidRPr="00DB4630">
              <w:rPr>
                <w:rFonts w:ascii="Gill Sans MT" w:eastAsia="Open Sans" w:hAnsi="Gill Sans MT" w:cs="Open Sans"/>
                <w:color w:val="222222"/>
                <w:highlight w:val="yellow"/>
              </w:rPr>
              <w:t xml:space="preserve"> staff have been authorised and trained on procedures for handling secure electronic materials.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5E13" w14:textId="77777777" w:rsidR="000237AB" w:rsidRPr="00DB4630" w:rsidRDefault="000237AB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8067FF" w:rsidRPr="00DB4630" w14:paraId="4F903FA6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16BA" w14:textId="6F0A95BD" w:rsidR="008067FF" w:rsidRPr="00DB4630" w:rsidRDefault="00091CD0" w:rsidP="006A6592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Open Sans" w:hAnsi="Gill Sans MT" w:cs="Open Sans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Sufficient invigilators have been recruited to meet the invigilator to candidate ratios as set out in the JCQ </w:t>
            </w:r>
            <w:r w:rsidR="00591DE5" w:rsidRPr="00DB4630">
              <w:rPr>
                <w:rFonts w:ascii="Gill Sans MT" w:eastAsia="Open Sans" w:hAnsi="Gill Sans MT" w:cs="Open Sans"/>
                <w:color w:val="222222"/>
              </w:rPr>
              <w:t xml:space="preserve">document </w:t>
            </w:r>
            <w:r w:rsidRPr="00DB4630">
              <w:rPr>
                <w:rFonts w:ascii="Gill Sans MT" w:eastAsia="Open Sans" w:hAnsi="Gill Sans MT" w:cs="Open Sans"/>
                <w:i/>
                <w:iCs/>
                <w:color w:val="222222"/>
              </w:rPr>
              <w:t>Instructions for conducting examinations</w:t>
            </w:r>
            <w:r w:rsidR="00081CEA" w:rsidRPr="00DB4630">
              <w:rPr>
                <w:rFonts w:ascii="Gill Sans MT" w:eastAsia="Open Sans" w:hAnsi="Gill Sans MT" w:cs="Open Sans"/>
                <w:i/>
                <w:iCs/>
                <w:color w:val="222222"/>
              </w:rPr>
              <w:t xml:space="preserve"> </w:t>
            </w:r>
            <w:r w:rsidR="00081CEA" w:rsidRPr="00DB4630">
              <w:rPr>
                <w:rFonts w:ascii="Gill Sans MT" w:eastAsia="Open Sans" w:hAnsi="Gill Sans MT" w:cs="Open Sans"/>
                <w:color w:val="222222"/>
              </w:rPr>
              <w:t>(</w:t>
            </w:r>
            <w:r w:rsidR="00081CEA" w:rsidRPr="00DB4630">
              <w:rPr>
                <w:rFonts w:ascii="Gill Sans MT" w:eastAsia="Open Sans" w:hAnsi="Gill Sans MT" w:cs="Open Sans"/>
                <w:i/>
                <w:iCs/>
                <w:color w:val="222222"/>
              </w:rPr>
              <w:t>ICE</w:t>
            </w:r>
            <w:r w:rsidR="00081CEA" w:rsidRPr="00DB4630">
              <w:rPr>
                <w:rFonts w:ascii="Gill Sans MT" w:eastAsia="Open Sans" w:hAnsi="Gill Sans MT" w:cs="Open Sans"/>
                <w:color w:val="222222"/>
              </w:rPr>
              <w:t>)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297A3" w14:textId="77777777" w:rsidR="008067FF" w:rsidRPr="00DB4630" w:rsidRDefault="008067FF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22311D" w:rsidRPr="00DB4630" w14:paraId="79AFD459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1642" w14:textId="12DC9905" w:rsidR="0022311D" w:rsidRPr="00DB4630" w:rsidRDefault="00FB5551" w:rsidP="00360DA6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>All i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nvigilators and 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all 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members of </w:t>
            </w:r>
            <w:r w:rsidR="00360DA6" w:rsidRPr="00DB4630">
              <w:rPr>
                <w:rFonts w:ascii="Gill Sans MT" w:eastAsia="Open Sans" w:hAnsi="Gill Sans MT" w:cs="Open Sans"/>
                <w:color w:val="222222"/>
              </w:rPr>
              <w:t xml:space="preserve">centre 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staff 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>who will be</w:t>
            </w:r>
            <w:r w:rsidR="00135E54" w:rsidRPr="00DB4630">
              <w:rPr>
                <w:rFonts w:ascii="Gill Sans MT" w:eastAsia="Open Sans" w:hAnsi="Gill Sans MT" w:cs="Open Sans"/>
                <w:color w:val="222222"/>
              </w:rPr>
              <w:t xml:space="preserve"> invigilating and/or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facilitating access arrangements have been </w:t>
            </w:r>
            <w:r w:rsidR="00E91713" w:rsidRPr="00DB4630">
              <w:rPr>
                <w:rFonts w:ascii="Gill Sans MT" w:eastAsia="Open Sans" w:hAnsi="Gill Sans MT" w:cs="Open Sans"/>
                <w:color w:val="222222"/>
              </w:rPr>
              <w:t>thoroughly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 trained in their duties 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>and are fully aware of the</w:t>
            </w:r>
            <w:r w:rsidR="006A6592"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E74BDB" w:rsidRPr="00DB4630">
              <w:rPr>
                <w:rFonts w:ascii="Gill Sans MT" w:eastAsia="Open Sans" w:hAnsi="Gill Sans MT" w:cs="Open Sans"/>
                <w:color w:val="222222"/>
              </w:rPr>
              <w:t>current (202</w:t>
            </w:r>
            <w:r w:rsidR="00B7218B" w:rsidRPr="00DB4630">
              <w:rPr>
                <w:rFonts w:ascii="Gill Sans MT" w:eastAsia="Open Sans" w:hAnsi="Gill Sans MT" w:cs="Open Sans"/>
                <w:color w:val="222222"/>
              </w:rPr>
              <w:t>5</w:t>
            </w:r>
            <w:r w:rsidR="00E74BDB" w:rsidRPr="00DB4630">
              <w:rPr>
                <w:rFonts w:ascii="Gill Sans MT" w:eastAsia="Open Sans" w:hAnsi="Gill Sans MT" w:cs="Open Sans"/>
                <w:color w:val="222222"/>
              </w:rPr>
              <w:t>/2</w:t>
            </w:r>
            <w:r w:rsidR="00B7218B" w:rsidRPr="00DB4630">
              <w:rPr>
                <w:rFonts w:ascii="Gill Sans MT" w:eastAsia="Open Sans" w:hAnsi="Gill Sans MT" w:cs="Open Sans"/>
                <w:color w:val="222222"/>
              </w:rPr>
              <w:t>6</w:t>
            </w:r>
            <w:r w:rsidR="00E74BDB" w:rsidRPr="00DB4630">
              <w:rPr>
                <w:rFonts w:ascii="Gill Sans MT" w:eastAsia="Open Sans" w:hAnsi="Gill Sans MT" w:cs="Open Sans"/>
                <w:color w:val="222222"/>
              </w:rPr>
              <w:t>)</w:t>
            </w:r>
            <w:r w:rsidR="006A6592" w:rsidRPr="00DB4630">
              <w:rPr>
                <w:rFonts w:ascii="Gill Sans MT" w:eastAsia="Open Sans" w:hAnsi="Gill Sans MT" w:cs="Open Sans"/>
                <w:color w:val="222222"/>
              </w:rPr>
              <w:t xml:space="preserve"> JCQ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 regulations</w:t>
            </w:r>
            <w:r w:rsidR="00D97482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  <w:r w:rsidR="00F433E2" w:rsidRPr="00DB4630">
              <w:rPr>
                <w:rFonts w:ascii="Gill Sans MT" w:eastAsia="Open Sans" w:hAnsi="Gill Sans MT" w:cs="Open Sans"/>
                <w:color w:val="222222"/>
              </w:rPr>
              <w:t xml:space="preserve"> A record of the training is available for </w:t>
            </w:r>
            <w:r w:rsidR="001707CB" w:rsidRPr="00DB4630">
              <w:rPr>
                <w:rFonts w:ascii="Gill Sans MT" w:eastAsia="Open Sans" w:hAnsi="Gill Sans MT" w:cs="Open Sans"/>
                <w:color w:val="222222"/>
              </w:rPr>
              <w:t>inspection.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CA843" w14:textId="77777777" w:rsidR="0022311D" w:rsidRPr="00DB4630" w:rsidRDefault="0022311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22311D" w:rsidRPr="00DB4630" w14:paraId="603F2804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25B82" w14:textId="5DB971B3" w:rsidR="0022311D" w:rsidRPr="00DB4630" w:rsidRDefault="00136AB3" w:rsidP="005B52A8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>Staff managing the supervision of any candidates with timetable variations have been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F85CC9" w:rsidRPr="00DB4630">
              <w:rPr>
                <w:rFonts w:ascii="Gill Sans MT" w:eastAsia="Open Sans" w:hAnsi="Gill Sans MT" w:cs="Open Sans"/>
                <w:color w:val="222222"/>
              </w:rPr>
              <w:t>thoroughly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 trained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 in their duties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 and are fully aware of the</w:t>
            </w:r>
            <w:r w:rsidR="0071411E" w:rsidRPr="00DB4630">
              <w:rPr>
                <w:rFonts w:ascii="Gill Sans MT" w:eastAsia="Open Sans" w:hAnsi="Gill Sans MT" w:cs="Open Sans"/>
                <w:color w:val="222222"/>
              </w:rPr>
              <w:t xml:space="preserve"> current </w:t>
            </w:r>
            <w:r w:rsidR="00250B9C" w:rsidRPr="00DB4630">
              <w:rPr>
                <w:rFonts w:ascii="Gill Sans MT" w:eastAsia="Open Sans" w:hAnsi="Gill Sans MT" w:cs="Open Sans"/>
                <w:color w:val="222222"/>
              </w:rPr>
              <w:t xml:space="preserve">version </w:t>
            </w:r>
            <w:r w:rsidR="0071411E" w:rsidRPr="00DB4630">
              <w:rPr>
                <w:rFonts w:ascii="Gill Sans MT" w:eastAsia="Open Sans" w:hAnsi="Gill Sans MT" w:cs="Open Sans"/>
                <w:color w:val="222222"/>
              </w:rPr>
              <w:t>(202</w:t>
            </w:r>
            <w:r w:rsidR="00641BB1" w:rsidRPr="00DB4630">
              <w:rPr>
                <w:rFonts w:ascii="Gill Sans MT" w:eastAsia="Open Sans" w:hAnsi="Gill Sans MT" w:cs="Open Sans"/>
                <w:color w:val="222222"/>
              </w:rPr>
              <w:t>5</w:t>
            </w:r>
            <w:r w:rsidR="0071411E" w:rsidRPr="00DB4630">
              <w:rPr>
                <w:rFonts w:ascii="Gill Sans MT" w:eastAsia="Open Sans" w:hAnsi="Gill Sans MT" w:cs="Open Sans"/>
                <w:color w:val="222222"/>
              </w:rPr>
              <w:t>/2</w:t>
            </w:r>
            <w:r w:rsidR="00641BB1" w:rsidRPr="00DB4630">
              <w:rPr>
                <w:rFonts w:ascii="Gill Sans MT" w:eastAsia="Open Sans" w:hAnsi="Gill Sans MT" w:cs="Open Sans"/>
                <w:color w:val="222222"/>
              </w:rPr>
              <w:t>6</w:t>
            </w:r>
            <w:r w:rsidR="0071411E" w:rsidRPr="00DB4630">
              <w:rPr>
                <w:rFonts w:ascii="Gill Sans MT" w:eastAsia="Open Sans" w:hAnsi="Gill Sans MT" w:cs="Open Sans"/>
                <w:color w:val="222222"/>
              </w:rPr>
              <w:t>)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4E7EDA" w:rsidRPr="00DB4630">
              <w:rPr>
                <w:rFonts w:ascii="Gill Sans MT" w:eastAsia="Open Sans" w:hAnsi="Gill Sans MT" w:cs="Open Sans"/>
                <w:color w:val="222222"/>
              </w:rPr>
              <w:t xml:space="preserve">of the JCQ </w:t>
            </w:r>
            <w:r w:rsidR="00591DE5" w:rsidRPr="00DB4630">
              <w:rPr>
                <w:rFonts w:ascii="Gill Sans MT" w:eastAsia="Open Sans" w:hAnsi="Gill Sans MT" w:cs="Open Sans"/>
                <w:color w:val="222222"/>
              </w:rPr>
              <w:t xml:space="preserve">document </w:t>
            </w:r>
            <w:r w:rsidR="004E7EDA" w:rsidRPr="00DB4630">
              <w:rPr>
                <w:rFonts w:ascii="Gill Sans MT" w:eastAsia="Open Sans" w:hAnsi="Gill Sans MT" w:cs="Open Sans"/>
                <w:i/>
                <w:iCs/>
                <w:color w:val="222222"/>
              </w:rPr>
              <w:t>Instructions for conducting examinations</w:t>
            </w:r>
            <w:r w:rsidR="006A6592"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4E7EDA" w:rsidRPr="00DB4630">
              <w:rPr>
                <w:rFonts w:ascii="Gill Sans MT" w:eastAsia="Open Sans" w:hAnsi="Gill Sans MT" w:cs="Open Sans"/>
                <w:color w:val="222222"/>
              </w:rPr>
              <w:t>an</w:t>
            </w:r>
            <w:r w:rsidR="00A925F0" w:rsidRPr="00DB4630">
              <w:rPr>
                <w:rFonts w:ascii="Gill Sans MT" w:eastAsia="Open Sans" w:hAnsi="Gill Sans MT" w:cs="Open Sans"/>
                <w:color w:val="222222"/>
              </w:rPr>
              <w:t>d their responsibilities</w:t>
            </w:r>
            <w:r w:rsidR="00D97482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69C2" w14:textId="77777777" w:rsidR="0022311D" w:rsidRPr="00DB4630" w:rsidRDefault="0022311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22311D" w:rsidRPr="00DB4630" w14:paraId="7605C79E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1AE9" w14:textId="7FFA9A86" w:rsidR="0022311D" w:rsidRPr="00DB4630" w:rsidRDefault="00136AB3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Appropriate accommodation for candidates under 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centre supervision between exams 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>has been identified</w:t>
            </w:r>
            <w:r w:rsidR="00D97482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84757" w14:textId="77777777" w:rsidR="0022311D" w:rsidRPr="00DB4630" w:rsidRDefault="0022311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22311D" w:rsidRPr="00DB4630" w14:paraId="76FB41B7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F1B5" w14:textId="520AB230" w:rsidR="0022311D" w:rsidRPr="00DB4630" w:rsidRDefault="006A6592" w:rsidP="006A6592">
            <w:pPr>
              <w:numPr>
                <w:ilvl w:val="0"/>
                <w:numId w:val="1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>All relevant staff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 have read the 20</w:t>
            </w:r>
            <w:r w:rsidR="009C4F96" w:rsidRPr="00DB4630">
              <w:rPr>
                <w:rFonts w:ascii="Gill Sans MT" w:eastAsia="Open Sans" w:hAnsi="Gill Sans MT" w:cs="Open Sans"/>
                <w:color w:val="222222"/>
              </w:rPr>
              <w:t>2</w:t>
            </w:r>
            <w:r w:rsidR="00641BB1" w:rsidRPr="00DB4630">
              <w:rPr>
                <w:rFonts w:ascii="Gill Sans MT" w:eastAsia="Open Sans" w:hAnsi="Gill Sans MT" w:cs="Open Sans"/>
                <w:color w:val="222222"/>
              </w:rPr>
              <w:t>5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>/</w:t>
            </w:r>
            <w:r w:rsidR="0071411E" w:rsidRPr="00DB4630">
              <w:rPr>
                <w:rFonts w:ascii="Gill Sans MT" w:eastAsia="Open Sans" w:hAnsi="Gill Sans MT" w:cs="Open Sans"/>
                <w:color w:val="222222"/>
              </w:rPr>
              <w:t>2</w:t>
            </w:r>
            <w:r w:rsidR="00641BB1" w:rsidRPr="00DB4630">
              <w:rPr>
                <w:rFonts w:ascii="Gill Sans MT" w:eastAsia="Open Sans" w:hAnsi="Gill Sans MT" w:cs="Open Sans"/>
                <w:color w:val="222222"/>
              </w:rPr>
              <w:t>6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version of 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the JCQ </w:t>
            </w:r>
            <w:r w:rsidR="00591DE5" w:rsidRPr="00DB4630">
              <w:rPr>
                <w:rFonts w:ascii="Gill Sans MT" w:eastAsia="Open Sans" w:hAnsi="Gill Sans MT" w:cs="Open Sans"/>
                <w:color w:val="222222"/>
              </w:rPr>
              <w:t xml:space="preserve">document </w:t>
            </w:r>
            <w:r w:rsidR="005B52A8" w:rsidRPr="00DB4630">
              <w:rPr>
                <w:rFonts w:ascii="Gill Sans MT" w:eastAsia="Open Sans" w:hAnsi="Gill Sans MT" w:cs="Open Sans"/>
                <w:i/>
                <w:color w:val="222222"/>
              </w:rPr>
              <w:t>Instructions</w:t>
            </w:r>
            <w:r w:rsidR="00A925F0" w:rsidRPr="00DB4630">
              <w:rPr>
                <w:rFonts w:ascii="Gill Sans MT" w:eastAsia="Open Sans" w:hAnsi="Gill Sans MT" w:cs="Open Sans"/>
                <w:i/>
                <w:color w:val="222222"/>
              </w:rPr>
              <w:t xml:space="preserve"> for </w:t>
            </w:r>
            <w:r w:rsidR="002C00FA" w:rsidRPr="00DB4630">
              <w:rPr>
                <w:rFonts w:ascii="Gill Sans MT" w:eastAsia="Open Sans" w:hAnsi="Gill Sans MT" w:cs="Open Sans"/>
                <w:i/>
                <w:color w:val="222222"/>
              </w:rPr>
              <w:t>c</w:t>
            </w:r>
            <w:r w:rsidR="00A925F0" w:rsidRPr="00DB4630">
              <w:rPr>
                <w:rFonts w:ascii="Gill Sans MT" w:eastAsia="Open Sans" w:hAnsi="Gill Sans MT" w:cs="Open Sans"/>
                <w:i/>
                <w:color w:val="222222"/>
              </w:rPr>
              <w:t xml:space="preserve">onducting </w:t>
            </w:r>
            <w:r w:rsidR="002C00FA" w:rsidRPr="00DB4630">
              <w:rPr>
                <w:rFonts w:ascii="Gill Sans MT" w:eastAsia="Open Sans" w:hAnsi="Gill Sans MT" w:cs="Open Sans"/>
                <w:i/>
                <w:color w:val="222222"/>
              </w:rPr>
              <w:t>e</w:t>
            </w:r>
            <w:r w:rsidR="00A925F0" w:rsidRPr="00DB4630">
              <w:rPr>
                <w:rFonts w:ascii="Gill Sans MT" w:eastAsia="Open Sans" w:hAnsi="Gill Sans MT" w:cs="Open Sans"/>
                <w:i/>
                <w:color w:val="222222"/>
              </w:rPr>
              <w:t>xaminations</w:t>
            </w:r>
            <w:r w:rsidR="00A925F0" w:rsidRPr="00DB4630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>and understand any updates</w:t>
            </w:r>
            <w:r w:rsidR="00D97482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08997" w14:textId="77777777" w:rsidR="0022311D" w:rsidRPr="00DB4630" w:rsidRDefault="0022311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22311D" w:rsidRPr="00DB4630" w14:paraId="239DDF6D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4FDD9" w14:textId="075167F8" w:rsidR="0022311D" w:rsidRPr="00DB4630" w:rsidRDefault="00892ACC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>There is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 an adequate supply of 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>exam stationery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 xml:space="preserve"> (</w:t>
            </w:r>
            <w:r w:rsidR="005B52A8" w:rsidRPr="00DB4630">
              <w:rPr>
                <w:rFonts w:ascii="Gill Sans MT" w:eastAsia="Open Sans" w:hAnsi="Gill Sans MT" w:cs="Open Sans"/>
                <w:color w:val="222222"/>
              </w:rPr>
              <w:t xml:space="preserve">e.g. </w:t>
            </w:r>
            <w:r w:rsidR="00136AB3" w:rsidRPr="00DB4630">
              <w:rPr>
                <w:rFonts w:ascii="Gill Sans MT" w:eastAsia="Open Sans" w:hAnsi="Gill Sans MT" w:cs="Open Sans"/>
                <w:color w:val="222222"/>
              </w:rPr>
              <w:t>generic answer booklets, cont</w:t>
            </w:r>
            <w:r w:rsidR="00E21646" w:rsidRPr="00DB4630">
              <w:rPr>
                <w:rFonts w:ascii="Gill Sans MT" w:eastAsia="Open Sans" w:hAnsi="Gill Sans MT" w:cs="Open Sans"/>
                <w:color w:val="222222"/>
              </w:rPr>
              <w:t>inuation paper</w:t>
            </w:r>
            <w:r w:rsidR="00755EAB" w:rsidRPr="00DB4630">
              <w:rPr>
                <w:rFonts w:ascii="Gill Sans MT" w:eastAsia="Open Sans" w:hAnsi="Gill Sans MT" w:cs="Open Sans"/>
                <w:color w:val="222222"/>
              </w:rPr>
              <w:t>)</w:t>
            </w:r>
            <w:r w:rsidR="00D97482" w:rsidRPr="00DB4630">
              <w:rPr>
                <w:rFonts w:ascii="Gill Sans MT" w:eastAsia="Open Sans" w:hAnsi="Gill Sans MT" w:cs="Open Sans"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B24C1" w14:textId="77777777" w:rsidR="0022311D" w:rsidRPr="00DB4630" w:rsidRDefault="0022311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692499" w:rsidRPr="00DB4630" w14:paraId="3585450C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CF469" w14:textId="409DFB42" w:rsidR="00692499" w:rsidRPr="00DB4630" w:rsidRDefault="005350BB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Open Sans" w:hAnsi="Gill Sans MT" w:cs="Open Sans"/>
                <w:color w:val="222222"/>
              </w:rPr>
            </w:pP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Attendance registers, labels for the </w:t>
            </w:r>
            <w:r w:rsidR="005314A4" w:rsidRPr="00DB4630">
              <w:rPr>
                <w:rFonts w:ascii="Gill Sans MT" w:eastAsia="Open Sans" w:hAnsi="Gill Sans MT" w:cs="Open Sans"/>
                <w:color w:val="222222"/>
              </w:rPr>
              <w:t>dispatch</w:t>
            </w:r>
            <w:r w:rsidRPr="00DB4630">
              <w:rPr>
                <w:rFonts w:ascii="Gill Sans MT" w:eastAsia="Open Sans" w:hAnsi="Gill Sans MT" w:cs="Open Sans"/>
                <w:color w:val="222222"/>
              </w:rPr>
              <w:t xml:space="preserve"> of scripts and script envelopes have been received from the awarding bodies.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3CFA" w14:textId="77777777" w:rsidR="00692499" w:rsidRPr="00DB4630" w:rsidRDefault="00692499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</w:tbl>
    <w:p w14:paraId="7AB48B6E" w14:textId="77777777" w:rsidR="002660E6" w:rsidRPr="00EC3318" w:rsidRDefault="002660E6">
      <w:pPr>
        <w:rPr>
          <w:rFonts w:ascii="Gill Sans MT" w:hAnsi="Gill Sans MT"/>
        </w:rPr>
      </w:pPr>
      <w:r w:rsidRPr="00EC3318">
        <w:rPr>
          <w:rFonts w:ascii="Gill Sans MT" w:hAnsi="Gill Sans MT"/>
        </w:rPr>
        <w:br w:type="page"/>
      </w:r>
    </w:p>
    <w:tbl>
      <w:tblPr>
        <w:tblStyle w:val="a"/>
        <w:tblW w:w="10095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80"/>
        <w:gridCol w:w="2115"/>
      </w:tblGrid>
      <w:tr w:rsidR="0022311D" w:rsidRPr="00EC3318" w14:paraId="5F67FC51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10DDE" w14:textId="655B4D62" w:rsidR="0022311D" w:rsidRPr="00EC3318" w:rsidRDefault="00360DA6" w:rsidP="006A6592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Calibri" w:hAnsi="Gill Sans MT" w:cs="Calibri"/>
                <w:color w:val="222222"/>
              </w:rPr>
            </w:pPr>
            <w:r w:rsidRPr="00EC3318">
              <w:rPr>
                <w:rFonts w:ascii="Gill Sans MT" w:eastAsia="Open Sans" w:hAnsi="Gill Sans MT" w:cs="Open Sans"/>
                <w:color w:val="222222"/>
              </w:rPr>
              <w:lastRenderedPageBreak/>
              <w:t>C</w:t>
            </w:r>
            <w:r w:rsidR="00136AB3" w:rsidRPr="00EC3318">
              <w:rPr>
                <w:rFonts w:ascii="Gill Sans MT" w:eastAsia="Open Sans" w:hAnsi="Gill Sans MT" w:cs="Open Sans"/>
                <w:color w:val="222222"/>
              </w:rPr>
              <w:t xml:space="preserve">andidates have been made aware </w:t>
            </w:r>
            <w:r w:rsidR="00CF66D1" w:rsidRPr="00EC3318">
              <w:rPr>
                <w:rFonts w:ascii="Gill Sans MT" w:eastAsia="Open Sans" w:hAnsi="Gill Sans MT" w:cs="Open Sans"/>
                <w:color w:val="222222"/>
              </w:rPr>
              <w:t xml:space="preserve">that </w:t>
            </w:r>
            <w:r w:rsidR="00136AB3" w:rsidRPr="00EC3318">
              <w:rPr>
                <w:rFonts w:ascii="Gill Sans MT" w:eastAsia="Open Sans" w:hAnsi="Gill Sans MT" w:cs="Open Sans"/>
                <w:color w:val="222222"/>
              </w:rPr>
              <w:t>mobile phones</w:t>
            </w:r>
            <w:r w:rsidR="0026781E" w:rsidRPr="00EC3318">
              <w:rPr>
                <w:rFonts w:ascii="Gill Sans MT" w:eastAsia="Open Sans" w:hAnsi="Gill Sans MT" w:cs="Open Sans"/>
                <w:color w:val="222222"/>
              </w:rPr>
              <w:t xml:space="preserve">, </w:t>
            </w:r>
            <w:r w:rsidR="00136AB3" w:rsidRPr="00EC3318">
              <w:rPr>
                <w:rFonts w:ascii="Gill Sans MT" w:eastAsia="Open Sans" w:hAnsi="Gill Sans MT" w:cs="Open Sans"/>
                <w:color w:val="222222"/>
              </w:rPr>
              <w:t>ele</w:t>
            </w:r>
            <w:r w:rsidR="005B52A8" w:rsidRPr="00EC3318">
              <w:rPr>
                <w:rFonts w:ascii="Gill Sans MT" w:eastAsia="Open Sans" w:hAnsi="Gill Sans MT" w:cs="Open Sans"/>
                <w:color w:val="222222"/>
              </w:rPr>
              <w:t>ctronic devices</w:t>
            </w:r>
            <w:r w:rsidR="003D725B" w:rsidRPr="00EC3318">
              <w:rPr>
                <w:rFonts w:ascii="Gill Sans MT" w:eastAsia="Open Sans" w:hAnsi="Gill Sans MT" w:cs="Open Sans"/>
                <w:color w:val="222222"/>
              </w:rPr>
              <w:t xml:space="preserve"> and watches</w:t>
            </w:r>
            <w:r w:rsidR="005B52A8" w:rsidRPr="00EC3318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CF66D1" w:rsidRPr="00EC3318">
              <w:rPr>
                <w:rFonts w:ascii="Gill Sans MT" w:eastAsia="Open Sans" w:hAnsi="Gill Sans MT" w:cs="Open Sans"/>
                <w:b/>
                <w:bCs/>
                <w:color w:val="222222"/>
              </w:rPr>
              <w:t>are not</w:t>
            </w:r>
            <w:r w:rsidR="00CF66D1" w:rsidRPr="00EC3318">
              <w:rPr>
                <w:rFonts w:ascii="Gill Sans MT" w:eastAsia="Open Sans" w:hAnsi="Gill Sans MT" w:cs="Open Sans"/>
                <w:color w:val="222222"/>
              </w:rPr>
              <w:t xml:space="preserve"> allowed in</w:t>
            </w:r>
            <w:r w:rsidR="005B52A8" w:rsidRPr="00EC3318">
              <w:rPr>
                <w:rFonts w:ascii="Gill Sans MT" w:eastAsia="Open Sans" w:hAnsi="Gill Sans MT" w:cs="Open Sans"/>
                <w:color w:val="222222"/>
              </w:rPr>
              <w:t xml:space="preserve"> the exam room and</w:t>
            </w:r>
            <w:r w:rsidR="00594AF7" w:rsidRPr="00EC3318">
              <w:rPr>
                <w:rFonts w:ascii="Gill Sans MT" w:eastAsia="Open Sans" w:hAnsi="Gill Sans MT" w:cs="Open Sans"/>
                <w:color w:val="222222"/>
              </w:rPr>
              <w:t xml:space="preserve"> know</w:t>
            </w:r>
            <w:r w:rsidR="005B52A8" w:rsidRPr="00EC3318">
              <w:rPr>
                <w:rFonts w:ascii="Gill Sans MT" w:eastAsia="Open Sans" w:hAnsi="Gill Sans MT" w:cs="Open Sans"/>
                <w:color w:val="222222"/>
              </w:rPr>
              <w:t xml:space="preserve"> the </w:t>
            </w:r>
            <w:r w:rsidR="00136AB3" w:rsidRPr="00EC3318">
              <w:rPr>
                <w:rFonts w:ascii="Gill Sans MT" w:eastAsia="Open Sans" w:hAnsi="Gill Sans MT" w:cs="Open Sans"/>
                <w:color w:val="222222"/>
              </w:rPr>
              <w:t>potential repercussions of failing to comply with the</w:t>
            </w:r>
            <w:r w:rsidR="003C3CDF" w:rsidRPr="00EC3318">
              <w:rPr>
                <w:rFonts w:ascii="Gill Sans MT" w:eastAsia="Open Sans" w:hAnsi="Gill Sans MT" w:cs="Open Sans"/>
                <w:color w:val="222222"/>
              </w:rPr>
              <w:t xml:space="preserve"> regulations</w:t>
            </w:r>
            <w:r w:rsidR="006A6592" w:rsidRPr="00EC3318">
              <w:rPr>
                <w:rFonts w:ascii="Gill Sans MT" w:eastAsia="Open Sans" w:hAnsi="Gill Sans MT" w:cs="Open Sans"/>
                <w:color w:val="222222"/>
              </w:rPr>
              <w:t xml:space="preserve">. Candidates </w:t>
            </w:r>
            <w:r w:rsidR="006A6592" w:rsidRPr="00EC3318">
              <w:rPr>
                <w:rFonts w:ascii="Gill Sans MT" w:eastAsia="Open Sans" w:hAnsi="Gill Sans MT" w:cs="Open Sans"/>
                <w:b/>
                <w:color w:val="222222"/>
              </w:rPr>
              <w:t>must</w:t>
            </w:r>
            <w:r w:rsidR="006A6592" w:rsidRPr="00EC3318">
              <w:rPr>
                <w:rFonts w:ascii="Gill Sans MT" w:eastAsia="Open Sans" w:hAnsi="Gill Sans MT" w:cs="Open Sans"/>
                <w:color w:val="222222"/>
              </w:rPr>
              <w:t xml:space="preserve"> have been issued with the </w:t>
            </w:r>
            <w:r w:rsidR="006A6592" w:rsidRPr="00EC3318">
              <w:rPr>
                <w:rFonts w:ascii="Gill Sans MT" w:eastAsia="Open Sans" w:hAnsi="Gill Sans MT" w:cs="Open Sans"/>
                <w:i/>
                <w:color w:val="222222"/>
              </w:rPr>
              <w:t xml:space="preserve">Information for candidates </w:t>
            </w:r>
            <w:r w:rsidR="00835CB0" w:rsidRPr="00EC3318">
              <w:rPr>
                <w:rFonts w:ascii="Gill Sans MT" w:eastAsia="Open Sans" w:hAnsi="Gill Sans MT" w:cs="Open Sans"/>
                <w:i/>
                <w:color w:val="222222"/>
              </w:rPr>
              <w:t>for</w:t>
            </w:r>
            <w:r w:rsidR="006A6592" w:rsidRPr="00EC3318">
              <w:rPr>
                <w:rFonts w:ascii="Gill Sans MT" w:eastAsia="Open Sans" w:hAnsi="Gill Sans MT" w:cs="Open Sans"/>
                <w:i/>
                <w:color w:val="222222"/>
              </w:rPr>
              <w:t xml:space="preserve"> on-screen </w:t>
            </w:r>
            <w:r w:rsidR="00A73560" w:rsidRPr="00EC3318">
              <w:rPr>
                <w:rFonts w:ascii="Gill Sans MT" w:eastAsia="Open Sans" w:hAnsi="Gill Sans MT" w:cs="Open Sans"/>
                <w:i/>
                <w:color w:val="222222"/>
              </w:rPr>
              <w:t xml:space="preserve">tests, </w:t>
            </w:r>
            <w:r w:rsidR="00DB1FE4" w:rsidRPr="00EC3318">
              <w:rPr>
                <w:rFonts w:ascii="Gill Sans MT" w:eastAsia="Open Sans" w:hAnsi="Gill Sans MT" w:cs="Open Sans"/>
                <w:i/>
                <w:color w:val="222222"/>
              </w:rPr>
              <w:t xml:space="preserve">social media </w:t>
            </w:r>
            <w:r w:rsidR="006A6592" w:rsidRPr="00EC3318">
              <w:rPr>
                <w:rFonts w:ascii="Gill Sans MT" w:eastAsia="Open Sans" w:hAnsi="Gill Sans MT" w:cs="Open Sans"/>
                <w:i/>
                <w:color w:val="222222"/>
              </w:rPr>
              <w:t>and/or written examinations</w:t>
            </w:r>
            <w:r w:rsidR="00D97482" w:rsidRPr="00EC3318">
              <w:rPr>
                <w:rFonts w:ascii="Gill Sans MT" w:eastAsia="Open Sans" w:hAnsi="Gill Sans MT" w:cs="Open Sans"/>
                <w:iCs/>
                <w:color w:val="222222"/>
              </w:rPr>
              <w:t>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E0379" w14:textId="77777777" w:rsidR="0022311D" w:rsidRPr="00EC3318" w:rsidRDefault="0022311D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6A6592" w:rsidRPr="00EC3318" w14:paraId="329AFCC1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79494" w14:textId="21D9F014" w:rsidR="006A6592" w:rsidRPr="00EC3318" w:rsidRDefault="002C1969" w:rsidP="00DB4630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Open Sans" w:hAnsi="Gill Sans MT" w:cs="Open Sans"/>
                <w:color w:val="222222"/>
              </w:rPr>
            </w:pPr>
            <w:r w:rsidRPr="00EC3318">
              <w:rPr>
                <w:rFonts w:ascii="Gill Sans MT" w:eastAsia="Open Sans" w:hAnsi="Gill Sans MT" w:cs="Open Sans"/>
                <w:color w:val="222222"/>
              </w:rPr>
              <w:t xml:space="preserve">Reception </w:t>
            </w:r>
            <w:r w:rsidR="0031471B" w:rsidRPr="00EC3318">
              <w:rPr>
                <w:rFonts w:ascii="Gill Sans MT" w:eastAsia="Open Sans" w:hAnsi="Gill Sans MT" w:cs="Open Sans"/>
                <w:color w:val="222222"/>
              </w:rPr>
              <w:t>staff have been briefed on the process when question papers and other confidential assessment material</w:t>
            </w:r>
            <w:r w:rsidR="00382301" w:rsidRPr="00EC3318">
              <w:rPr>
                <w:rFonts w:ascii="Gill Sans MT" w:eastAsia="Open Sans" w:hAnsi="Gill Sans MT" w:cs="Open Sans"/>
                <w:color w:val="222222"/>
              </w:rPr>
              <w:t>s</w:t>
            </w:r>
            <w:r w:rsidR="00FA78C4" w:rsidRPr="00EC3318">
              <w:rPr>
                <w:rFonts w:ascii="Gill Sans MT" w:eastAsia="Open Sans" w:hAnsi="Gill Sans MT" w:cs="Open Sans"/>
                <w:color w:val="222222"/>
              </w:rPr>
              <w:t xml:space="preserve"> are delivered</w:t>
            </w:r>
            <w:r w:rsidR="000237AB" w:rsidRPr="00EC3318">
              <w:rPr>
                <w:rFonts w:ascii="Gill Sans MT" w:eastAsia="Open Sans" w:hAnsi="Gill Sans MT" w:cs="Open Sans"/>
                <w:color w:val="222222"/>
              </w:rPr>
              <w:t xml:space="preserve"> </w:t>
            </w:r>
            <w:r w:rsidR="000237AB" w:rsidRPr="00EC3318">
              <w:rPr>
                <w:rFonts w:ascii="Gill Sans MT" w:eastAsia="Open Sans" w:hAnsi="Gill Sans MT" w:cs="Open Sans"/>
                <w:color w:val="222222"/>
                <w:highlight w:val="yellow"/>
              </w:rPr>
              <w:t xml:space="preserve">and supplied with a log to record receipt of deliveries of confidential </w:t>
            </w:r>
            <w:r w:rsidR="00B015F3" w:rsidRPr="00EC3318">
              <w:rPr>
                <w:rFonts w:ascii="Gill Sans MT" w:eastAsia="Open Sans" w:hAnsi="Gill Sans MT" w:cs="Open Sans"/>
                <w:color w:val="222222"/>
                <w:highlight w:val="yellow"/>
              </w:rPr>
              <w:t xml:space="preserve">assessment </w:t>
            </w:r>
            <w:r w:rsidR="000237AB" w:rsidRPr="00EC3318">
              <w:rPr>
                <w:rFonts w:ascii="Gill Sans MT" w:eastAsia="Open Sans" w:hAnsi="Gill Sans MT" w:cs="Open Sans"/>
                <w:color w:val="222222"/>
                <w:highlight w:val="yellow"/>
              </w:rPr>
              <w:t>materials.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BD3D8" w14:textId="77777777" w:rsidR="006A6592" w:rsidRPr="00EC3318" w:rsidRDefault="006A6592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6A6592" w:rsidRPr="00EC3318" w14:paraId="23ED6FFB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588B" w14:textId="4B963F6F" w:rsidR="006A6592" w:rsidRPr="00EC3318" w:rsidRDefault="001C0D49" w:rsidP="006A6592">
            <w:pPr>
              <w:numPr>
                <w:ilvl w:val="0"/>
                <w:numId w:val="3"/>
              </w:numPr>
              <w:contextualSpacing/>
              <w:jc w:val="both"/>
              <w:rPr>
                <w:rFonts w:ascii="Gill Sans MT" w:eastAsia="Open Sans" w:hAnsi="Gill Sans MT" w:cs="Open Sans"/>
                <w:color w:val="222222"/>
              </w:rPr>
            </w:pPr>
            <w:r w:rsidRPr="00EC3318">
              <w:rPr>
                <w:rFonts w:ascii="Gill Sans MT" w:eastAsia="Open Sans" w:hAnsi="Gill Sans MT" w:cs="Open Sans"/>
                <w:color w:val="222222"/>
              </w:rPr>
              <w:t>Reception staff are aware that they must contact the exams officer immediately when a JCQ Centre Inspector arrives.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4C3EE" w14:textId="77777777" w:rsidR="006A6592" w:rsidRPr="00EC3318" w:rsidRDefault="006A6592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6A6592" w:rsidRPr="00EC3318" w14:paraId="63E1A411" w14:textId="77777777">
        <w:trPr>
          <w:trHeight w:val="440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DC6F3" w14:textId="34D7ABEA" w:rsidR="006A6592" w:rsidRPr="00EC3318" w:rsidRDefault="00A94215" w:rsidP="00CE63C2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ascii="Gill Sans MT" w:eastAsia="Open Sans" w:hAnsi="Gill Sans MT" w:cs="Open Sans"/>
                <w:color w:val="222222"/>
              </w:rPr>
            </w:pPr>
            <w:r w:rsidRPr="00EC3318">
              <w:rPr>
                <w:rFonts w:ascii="Gill Sans MT" w:eastAsia="Open Sans" w:hAnsi="Gill Sans MT" w:cs="Open Sans"/>
                <w:color w:val="222222"/>
              </w:rPr>
              <w:t xml:space="preserve">Reception staff have been briefed on the process for the collection of exam scripts. 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3F27" w14:textId="77777777" w:rsidR="006A6592" w:rsidRPr="00EC3318" w:rsidRDefault="006A6592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  <w:tr w:rsidR="000542A4" w:rsidRPr="00EC3318" w14:paraId="7E0B5961" w14:textId="77777777" w:rsidTr="00594AF7">
        <w:trPr>
          <w:trHeight w:val="23"/>
        </w:trPr>
        <w:tc>
          <w:tcPr>
            <w:tcW w:w="7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1719" w14:textId="77777777" w:rsidR="000542A4" w:rsidRPr="00EC3318" w:rsidRDefault="000542A4" w:rsidP="00CE63C2">
            <w:pPr>
              <w:ind w:left="357"/>
              <w:contextualSpacing/>
              <w:jc w:val="both"/>
              <w:rPr>
                <w:rFonts w:ascii="Gill Sans MT" w:eastAsia="Open Sans" w:hAnsi="Gill Sans MT" w:cs="Open Sans"/>
                <w:color w:val="222222"/>
              </w:rPr>
            </w:pP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FF234" w14:textId="77777777" w:rsidR="000542A4" w:rsidRPr="00EC3318" w:rsidRDefault="000542A4">
            <w:pPr>
              <w:widowControl w:val="0"/>
              <w:spacing w:line="240" w:lineRule="auto"/>
              <w:rPr>
                <w:rFonts w:ascii="Gill Sans MT" w:eastAsia="Calibri" w:hAnsi="Gill Sans MT" w:cs="Calibri"/>
              </w:rPr>
            </w:pPr>
          </w:p>
        </w:tc>
      </w:tr>
    </w:tbl>
    <w:p w14:paraId="73FBDC7F" w14:textId="77777777" w:rsidR="0022311D" w:rsidRPr="00EC3318" w:rsidRDefault="0022311D" w:rsidP="000542A4">
      <w:pPr>
        <w:rPr>
          <w:rFonts w:ascii="Gill Sans MT" w:hAnsi="Gill Sans MT"/>
        </w:rPr>
      </w:pPr>
    </w:p>
    <w:sectPr w:rsidR="0022311D" w:rsidRPr="00EC3318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E25B" w14:textId="77777777" w:rsidR="00AA4FA2" w:rsidRDefault="00AA4FA2" w:rsidP="00CE0FA1">
      <w:pPr>
        <w:spacing w:line="240" w:lineRule="auto"/>
      </w:pPr>
      <w:r>
        <w:separator/>
      </w:r>
    </w:p>
  </w:endnote>
  <w:endnote w:type="continuationSeparator" w:id="0">
    <w:p w14:paraId="34AE9039" w14:textId="77777777" w:rsidR="00AA4FA2" w:rsidRDefault="00AA4FA2" w:rsidP="00CE0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9281135"/>
      <w:docPartObj>
        <w:docPartGallery w:val="Page Numbers (Bottom of Page)"/>
        <w:docPartUnique/>
      </w:docPartObj>
    </w:sdtPr>
    <w:sdtEndPr>
      <w:rPr>
        <w:rFonts w:ascii="Gill Sans MT" w:hAnsi="Gill Sans MT"/>
        <w:noProof/>
        <w:sz w:val="20"/>
        <w:szCs w:val="20"/>
      </w:rPr>
    </w:sdtEndPr>
    <w:sdtContent>
      <w:p w14:paraId="091861A5" w14:textId="77777777" w:rsidR="006A6592" w:rsidRPr="006A6592" w:rsidRDefault="006A6592">
        <w:pPr>
          <w:pStyle w:val="Footer"/>
          <w:jc w:val="center"/>
          <w:rPr>
            <w:rFonts w:ascii="Gill Sans MT" w:hAnsi="Gill Sans MT"/>
            <w:sz w:val="20"/>
            <w:szCs w:val="20"/>
          </w:rPr>
        </w:pPr>
        <w:r w:rsidRPr="006A6592">
          <w:rPr>
            <w:rFonts w:ascii="Gill Sans MT" w:hAnsi="Gill Sans MT"/>
            <w:sz w:val="20"/>
            <w:szCs w:val="20"/>
          </w:rPr>
          <w:fldChar w:fldCharType="begin"/>
        </w:r>
        <w:r w:rsidRPr="006A6592">
          <w:rPr>
            <w:rFonts w:ascii="Gill Sans MT" w:hAnsi="Gill Sans MT"/>
            <w:sz w:val="20"/>
            <w:szCs w:val="20"/>
          </w:rPr>
          <w:instrText xml:space="preserve"> PAGE   \* MERGEFORMAT </w:instrText>
        </w:r>
        <w:r w:rsidRPr="006A6592">
          <w:rPr>
            <w:rFonts w:ascii="Gill Sans MT" w:hAnsi="Gill Sans MT"/>
            <w:sz w:val="20"/>
            <w:szCs w:val="20"/>
          </w:rPr>
          <w:fldChar w:fldCharType="separate"/>
        </w:r>
        <w:r w:rsidR="00106CE9">
          <w:rPr>
            <w:rFonts w:ascii="Gill Sans MT" w:hAnsi="Gill Sans MT"/>
            <w:noProof/>
            <w:sz w:val="20"/>
            <w:szCs w:val="20"/>
          </w:rPr>
          <w:t>1</w:t>
        </w:r>
        <w:r w:rsidRPr="006A6592">
          <w:rPr>
            <w:rFonts w:ascii="Gill Sans MT" w:hAnsi="Gill Sans MT"/>
            <w:noProof/>
            <w:sz w:val="20"/>
            <w:szCs w:val="20"/>
          </w:rPr>
          <w:fldChar w:fldCharType="end"/>
        </w:r>
      </w:p>
    </w:sdtContent>
  </w:sdt>
  <w:p w14:paraId="0766BC2E" w14:textId="534B51C3" w:rsidR="00CE0FA1" w:rsidRPr="00106CE9" w:rsidRDefault="00106CE9">
    <w:pPr>
      <w:pStyle w:val="Footer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 xml:space="preserve">Effective from </w:t>
    </w:r>
    <w:r w:rsidR="0083710C" w:rsidRPr="007014F6">
      <w:rPr>
        <w:rFonts w:ascii="Gill Sans MT" w:hAnsi="Gill Sans MT"/>
        <w:sz w:val="20"/>
        <w:szCs w:val="20"/>
      </w:rPr>
      <w:t xml:space="preserve">1 </w:t>
    </w:r>
    <w:r w:rsidR="00453BAA" w:rsidRPr="005E0DD3">
      <w:rPr>
        <w:rFonts w:ascii="Gill Sans MT" w:hAnsi="Gill Sans MT"/>
        <w:sz w:val="20"/>
        <w:szCs w:val="20"/>
      </w:rPr>
      <w:t>September</w:t>
    </w:r>
    <w:r w:rsidRPr="005E0DD3">
      <w:rPr>
        <w:rFonts w:ascii="Gill Sans MT" w:hAnsi="Gill Sans MT"/>
        <w:sz w:val="20"/>
        <w:szCs w:val="20"/>
      </w:rPr>
      <w:t xml:space="preserve"> </w:t>
    </w:r>
    <w:r w:rsidRPr="00B91AD6">
      <w:rPr>
        <w:rFonts w:ascii="Gill Sans MT" w:hAnsi="Gill Sans MT"/>
        <w:sz w:val="20"/>
        <w:szCs w:val="20"/>
      </w:rPr>
      <w:t>20</w:t>
    </w:r>
    <w:r w:rsidR="009C226B" w:rsidRPr="00B91AD6">
      <w:rPr>
        <w:rFonts w:ascii="Gill Sans MT" w:hAnsi="Gill Sans MT"/>
        <w:sz w:val="20"/>
        <w:szCs w:val="20"/>
      </w:rPr>
      <w:t>2</w:t>
    </w:r>
    <w:r w:rsidR="00CF1003">
      <w:rPr>
        <w:rFonts w:ascii="Gill Sans MT" w:hAnsi="Gill Sans MT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6F57" w14:textId="77777777" w:rsidR="00AA4FA2" w:rsidRDefault="00AA4FA2" w:rsidP="00CE0FA1">
      <w:pPr>
        <w:spacing w:line="240" w:lineRule="auto"/>
      </w:pPr>
      <w:r>
        <w:separator/>
      </w:r>
    </w:p>
  </w:footnote>
  <w:footnote w:type="continuationSeparator" w:id="0">
    <w:p w14:paraId="6AD25561" w14:textId="77777777" w:rsidR="00AA4FA2" w:rsidRDefault="00AA4FA2" w:rsidP="00CE0F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371B"/>
    <w:multiLevelType w:val="multilevel"/>
    <w:tmpl w:val="ABCAFE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1F41E8"/>
    <w:multiLevelType w:val="hybridMultilevel"/>
    <w:tmpl w:val="E3E6A424"/>
    <w:lvl w:ilvl="0" w:tplc="76307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B783E"/>
    <w:multiLevelType w:val="multilevel"/>
    <w:tmpl w:val="52585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F20E2D"/>
    <w:multiLevelType w:val="multilevel"/>
    <w:tmpl w:val="F1E23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89535505">
    <w:abstractNumId w:val="0"/>
  </w:num>
  <w:num w:numId="2" w16cid:durableId="656156895">
    <w:abstractNumId w:val="2"/>
  </w:num>
  <w:num w:numId="3" w16cid:durableId="1768578332">
    <w:abstractNumId w:val="3"/>
  </w:num>
  <w:num w:numId="4" w16cid:durableId="108380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1D"/>
    <w:rsid w:val="00006062"/>
    <w:rsid w:val="00021669"/>
    <w:rsid w:val="000237AB"/>
    <w:rsid w:val="00026AAE"/>
    <w:rsid w:val="000412BE"/>
    <w:rsid w:val="000542A4"/>
    <w:rsid w:val="000818BB"/>
    <w:rsid w:val="00081CEA"/>
    <w:rsid w:val="00091CD0"/>
    <w:rsid w:val="00097F51"/>
    <w:rsid w:val="000D5AED"/>
    <w:rsid w:val="000D7948"/>
    <w:rsid w:val="000F42D2"/>
    <w:rsid w:val="00106CE9"/>
    <w:rsid w:val="001267F8"/>
    <w:rsid w:val="00135E54"/>
    <w:rsid w:val="00136AB3"/>
    <w:rsid w:val="001451AC"/>
    <w:rsid w:val="001577D0"/>
    <w:rsid w:val="001707CB"/>
    <w:rsid w:val="00177DED"/>
    <w:rsid w:val="00185ADC"/>
    <w:rsid w:val="001A1E7F"/>
    <w:rsid w:val="001C0D49"/>
    <w:rsid w:val="001D0926"/>
    <w:rsid w:val="001D749D"/>
    <w:rsid w:val="001E0F01"/>
    <w:rsid w:val="001E43DB"/>
    <w:rsid w:val="001F0C7B"/>
    <w:rsid w:val="0020251D"/>
    <w:rsid w:val="00205747"/>
    <w:rsid w:val="0022311D"/>
    <w:rsid w:val="00246105"/>
    <w:rsid w:val="00250B9C"/>
    <w:rsid w:val="002660E6"/>
    <w:rsid w:val="0026781E"/>
    <w:rsid w:val="002738F7"/>
    <w:rsid w:val="00281038"/>
    <w:rsid w:val="00290349"/>
    <w:rsid w:val="0029130A"/>
    <w:rsid w:val="002B0FA2"/>
    <w:rsid w:val="002C00FA"/>
    <w:rsid w:val="002C1969"/>
    <w:rsid w:val="002C26E6"/>
    <w:rsid w:val="002C7853"/>
    <w:rsid w:val="00305189"/>
    <w:rsid w:val="00306B24"/>
    <w:rsid w:val="0031471B"/>
    <w:rsid w:val="00333EE1"/>
    <w:rsid w:val="00352AA4"/>
    <w:rsid w:val="00352FE9"/>
    <w:rsid w:val="0035440B"/>
    <w:rsid w:val="00355A1F"/>
    <w:rsid w:val="00360DA6"/>
    <w:rsid w:val="00377E4C"/>
    <w:rsid w:val="00382301"/>
    <w:rsid w:val="003B1289"/>
    <w:rsid w:val="003B4647"/>
    <w:rsid w:val="003C3CDF"/>
    <w:rsid w:val="003D725B"/>
    <w:rsid w:val="003E4FF0"/>
    <w:rsid w:val="003E6D75"/>
    <w:rsid w:val="00404A28"/>
    <w:rsid w:val="00426F67"/>
    <w:rsid w:val="00453BAA"/>
    <w:rsid w:val="004661F1"/>
    <w:rsid w:val="00495E4A"/>
    <w:rsid w:val="004A0D84"/>
    <w:rsid w:val="004A35D0"/>
    <w:rsid w:val="004B2CAB"/>
    <w:rsid w:val="004C07AB"/>
    <w:rsid w:val="004E5C19"/>
    <w:rsid w:val="004E7EDA"/>
    <w:rsid w:val="004F304C"/>
    <w:rsid w:val="0050136A"/>
    <w:rsid w:val="005068EF"/>
    <w:rsid w:val="005314A4"/>
    <w:rsid w:val="005350BB"/>
    <w:rsid w:val="005363CF"/>
    <w:rsid w:val="00536F5C"/>
    <w:rsid w:val="00591DE5"/>
    <w:rsid w:val="00593C9D"/>
    <w:rsid w:val="00594A64"/>
    <w:rsid w:val="00594AF7"/>
    <w:rsid w:val="005B0191"/>
    <w:rsid w:val="005B52A8"/>
    <w:rsid w:val="005E0DD3"/>
    <w:rsid w:val="005F166A"/>
    <w:rsid w:val="00634327"/>
    <w:rsid w:val="00641BB1"/>
    <w:rsid w:val="00691E4F"/>
    <w:rsid w:val="00692499"/>
    <w:rsid w:val="00692BBB"/>
    <w:rsid w:val="006A1A5A"/>
    <w:rsid w:val="006A6592"/>
    <w:rsid w:val="006B06D9"/>
    <w:rsid w:val="006D42E7"/>
    <w:rsid w:val="006F1429"/>
    <w:rsid w:val="007014F6"/>
    <w:rsid w:val="00705219"/>
    <w:rsid w:val="0071411E"/>
    <w:rsid w:val="007355D1"/>
    <w:rsid w:val="00750646"/>
    <w:rsid w:val="00755EAB"/>
    <w:rsid w:val="007B0B11"/>
    <w:rsid w:val="007B73A6"/>
    <w:rsid w:val="007C3D2B"/>
    <w:rsid w:val="007F3677"/>
    <w:rsid w:val="008067FF"/>
    <w:rsid w:val="008200C2"/>
    <w:rsid w:val="00835CB0"/>
    <w:rsid w:val="0083710C"/>
    <w:rsid w:val="00881CCB"/>
    <w:rsid w:val="008901EB"/>
    <w:rsid w:val="00892ACC"/>
    <w:rsid w:val="008B023C"/>
    <w:rsid w:val="008B5FD7"/>
    <w:rsid w:val="008B7575"/>
    <w:rsid w:val="008D3AC1"/>
    <w:rsid w:val="008E72AD"/>
    <w:rsid w:val="00903EEC"/>
    <w:rsid w:val="00911C09"/>
    <w:rsid w:val="00971E68"/>
    <w:rsid w:val="009C226A"/>
    <w:rsid w:val="009C226B"/>
    <w:rsid w:val="009C4F96"/>
    <w:rsid w:val="009E32AF"/>
    <w:rsid w:val="009E7C76"/>
    <w:rsid w:val="00A02968"/>
    <w:rsid w:val="00A10E9B"/>
    <w:rsid w:val="00A14943"/>
    <w:rsid w:val="00A22609"/>
    <w:rsid w:val="00A23517"/>
    <w:rsid w:val="00A61670"/>
    <w:rsid w:val="00A668D9"/>
    <w:rsid w:val="00A73560"/>
    <w:rsid w:val="00A925F0"/>
    <w:rsid w:val="00A94215"/>
    <w:rsid w:val="00A95D0D"/>
    <w:rsid w:val="00AA4422"/>
    <w:rsid w:val="00AA4FA2"/>
    <w:rsid w:val="00B01024"/>
    <w:rsid w:val="00B015F3"/>
    <w:rsid w:val="00B0347D"/>
    <w:rsid w:val="00B12794"/>
    <w:rsid w:val="00B6307D"/>
    <w:rsid w:val="00B7218B"/>
    <w:rsid w:val="00B80130"/>
    <w:rsid w:val="00B91AD6"/>
    <w:rsid w:val="00BC5437"/>
    <w:rsid w:val="00BD34FA"/>
    <w:rsid w:val="00BD4F40"/>
    <w:rsid w:val="00BE0553"/>
    <w:rsid w:val="00C629E5"/>
    <w:rsid w:val="00C87E15"/>
    <w:rsid w:val="00CB5ED2"/>
    <w:rsid w:val="00CC0536"/>
    <w:rsid w:val="00CE0FA1"/>
    <w:rsid w:val="00CE63C2"/>
    <w:rsid w:val="00CF1003"/>
    <w:rsid w:val="00CF66D1"/>
    <w:rsid w:val="00D21F24"/>
    <w:rsid w:val="00D236A3"/>
    <w:rsid w:val="00D65E91"/>
    <w:rsid w:val="00D8039E"/>
    <w:rsid w:val="00D81AE3"/>
    <w:rsid w:val="00D900CE"/>
    <w:rsid w:val="00D97482"/>
    <w:rsid w:val="00DB1FE4"/>
    <w:rsid w:val="00DB4630"/>
    <w:rsid w:val="00DC34C8"/>
    <w:rsid w:val="00DE5DE1"/>
    <w:rsid w:val="00DF1AA3"/>
    <w:rsid w:val="00DF4AFF"/>
    <w:rsid w:val="00E21646"/>
    <w:rsid w:val="00E347B0"/>
    <w:rsid w:val="00E4689A"/>
    <w:rsid w:val="00E74BDB"/>
    <w:rsid w:val="00E91713"/>
    <w:rsid w:val="00E977D8"/>
    <w:rsid w:val="00EC071F"/>
    <w:rsid w:val="00EC3318"/>
    <w:rsid w:val="00EF1117"/>
    <w:rsid w:val="00EF1D70"/>
    <w:rsid w:val="00F02212"/>
    <w:rsid w:val="00F433E2"/>
    <w:rsid w:val="00F71B5C"/>
    <w:rsid w:val="00F71E8E"/>
    <w:rsid w:val="00F85CC9"/>
    <w:rsid w:val="00FA78C4"/>
    <w:rsid w:val="00FB043A"/>
    <w:rsid w:val="00FB5551"/>
    <w:rsid w:val="00FC5839"/>
    <w:rsid w:val="00FE63B4"/>
    <w:rsid w:val="00FF3793"/>
    <w:rsid w:val="00FF41F8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9F7CD"/>
  <w15:docId w15:val="{F1D99CAF-7418-407A-9E74-7909BE50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0FA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FA1"/>
  </w:style>
  <w:style w:type="paragraph" w:styleId="Footer">
    <w:name w:val="footer"/>
    <w:basedOn w:val="Normal"/>
    <w:link w:val="FooterChar"/>
    <w:uiPriority w:val="99"/>
    <w:unhideWhenUsed/>
    <w:rsid w:val="00CE0FA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FA1"/>
  </w:style>
  <w:style w:type="character" w:styleId="SubtleEmphasis">
    <w:name w:val="Subtle Emphasis"/>
    <w:basedOn w:val="DefaultParagraphFont"/>
    <w:uiPriority w:val="19"/>
    <w:qFormat/>
    <w:rsid w:val="00F02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F67"/>
    <w:pPr>
      <w:ind w:left="720"/>
      <w:contextualSpacing/>
    </w:pPr>
  </w:style>
  <w:style w:type="paragraph" w:styleId="Revision">
    <w:name w:val="Revision"/>
    <w:hidden/>
    <w:uiPriority w:val="99"/>
    <w:semiHidden/>
    <w:rsid w:val="00591D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94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A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F307E-FCC7-49A5-8BE5-793DDD46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3531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Lait</dc:creator>
  <cp:lastModifiedBy>Nick Lait</cp:lastModifiedBy>
  <cp:revision>2</cp:revision>
  <cp:lastPrinted>2019-05-30T10:57:00Z</cp:lastPrinted>
  <dcterms:created xsi:type="dcterms:W3CDTF">2025-08-21T11:10:00Z</dcterms:created>
  <dcterms:modified xsi:type="dcterms:W3CDTF">2025-08-21T11:10:00Z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2025-08-11T10:56:32Z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4d9632f4-ed07-4669-ac49-13a7f3c8bedb</vt:lpwstr>
  </property>
  <property fmtid="{D5CDD505-2E9C-101B-9397-08002B2CF9AE}" pid="8" name="MSIP_Label_91acd197-20b5-43df-a901-28d53622fc7e_ContentBits">
    <vt:lpwstr>0</vt:lpwstr>
  </property>
  <property fmtid="{D5CDD505-2E9C-101B-9397-08002B2CF9AE}" pid="9" name="MSIP_Label_91acd197-20b5-43df-a901-28d53622fc7e_Tag">
    <vt:lpwstr>10, 3, 0, 1</vt:lpwstr>
  </property>
</Properties>
</file>